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FONDAZIONE STUDIO RIZOMA ETS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ALLEGATO E</w:t>
        <w:br w:type="textWrapping"/>
        <w:t xml:space="preserve">PIANO DEGLI INVESTIMENTI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Importo complessivo dell'investimento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Dettaglio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Cronoprogramma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Dettaglio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Arredi previsti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Dettaglio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Attrezzature</w:t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Dettaglio</w:t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Opere di adeguamento</w:t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Dettaglio</w:t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Quadro economico riassuntivo</w:t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Dettaglio</w:t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Dichiarazione finale</w:t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Il concorrente dichiara che gli investimenti saranno realizzati a propria cura, rischio e spese nei tempi concordati con la Fondazione.</w:t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Luogo e data ____________________________</w:t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Firma ____________________________</w:t>
      </w:r>
    </w:p>
    <w:sectPr>
      <w:pgSz w:h="15840" w:w="12240" w:orient="portrait"/>
      <w:pgMar w:bottom="1000" w:top="10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CeFlG0UgcsqCBu6iak+yxkdUw==">CgMxLjA4AHIhMXRkbUtYaVZldnR1cFZicThRb3VCZ0l4RkFEQUticXVx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